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0B6F8" w14:textId="77777777" w:rsidR="00987BCA" w:rsidRDefault="00987BCA" w:rsidP="00B054A4">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40"/>
        <w:gridCol w:w="2341"/>
        <w:gridCol w:w="2329"/>
        <w:gridCol w:w="2340"/>
      </w:tblGrid>
      <w:tr w:rsidR="003A6BA9" w14:paraId="45B61487" w14:textId="77777777" w:rsidTr="00AA125B">
        <w:tc>
          <w:tcPr>
            <w:tcW w:w="9576" w:type="dxa"/>
            <w:gridSpan w:val="4"/>
          </w:tcPr>
          <w:p w14:paraId="45B61486"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45B6148B" w14:textId="77777777" w:rsidTr="00AA125B">
        <w:tc>
          <w:tcPr>
            <w:tcW w:w="2394" w:type="dxa"/>
          </w:tcPr>
          <w:p w14:paraId="45B61488" w14:textId="2E2ACD12" w:rsidR="003A6BA9" w:rsidRPr="0092737C" w:rsidRDefault="003A6BA9" w:rsidP="00C93E0F">
            <w:pPr>
              <w:spacing w:before="120"/>
              <w:rPr>
                <w:sz w:val="24"/>
                <w:szCs w:val="24"/>
              </w:rPr>
            </w:pPr>
            <w:r w:rsidRPr="0092737C">
              <w:rPr>
                <w:sz w:val="24"/>
                <w:szCs w:val="24"/>
              </w:rPr>
              <w:t>S.O.P # 100.</w:t>
            </w:r>
            <w:r w:rsidR="000E0E46">
              <w:rPr>
                <w:sz w:val="24"/>
                <w:szCs w:val="24"/>
              </w:rPr>
              <w:t>26</w:t>
            </w:r>
          </w:p>
        </w:tc>
        <w:tc>
          <w:tcPr>
            <w:tcW w:w="4788" w:type="dxa"/>
            <w:gridSpan w:val="2"/>
          </w:tcPr>
          <w:p w14:paraId="45B61489" w14:textId="1E17097B" w:rsidR="003A6BA9" w:rsidRPr="00627F30" w:rsidRDefault="000D493D" w:rsidP="00544E1B">
            <w:pPr>
              <w:spacing w:before="120"/>
              <w:jc w:val="center"/>
              <w:rPr>
                <w:b/>
                <w:sz w:val="24"/>
                <w:szCs w:val="24"/>
              </w:rPr>
            </w:pPr>
            <w:r>
              <w:rPr>
                <w:b/>
                <w:sz w:val="24"/>
                <w:szCs w:val="24"/>
              </w:rPr>
              <w:t>Harassment</w:t>
            </w:r>
          </w:p>
        </w:tc>
        <w:tc>
          <w:tcPr>
            <w:tcW w:w="2394" w:type="dxa"/>
          </w:tcPr>
          <w:p w14:paraId="45B6148A" w14:textId="779BC978" w:rsidR="003A6BA9" w:rsidRPr="0092737C" w:rsidRDefault="003A6BA9" w:rsidP="00AF226F">
            <w:pPr>
              <w:spacing w:before="120"/>
              <w:rPr>
                <w:sz w:val="28"/>
                <w:szCs w:val="28"/>
              </w:rPr>
            </w:pPr>
            <w:r>
              <w:rPr>
                <w:sz w:val="28"/>
                <w:szCs w:val="28"/>
              </w:rPr>
              <w:t xml:space="preserve">Page: 1 of </w:t>
            </w:r>
            <w:r w:rsidR="00872BD5">
              <w:rPr>
                <w:sz w:val="28"/>
                <w:szCs w:val="28"/>
              </w:rPr>
              <w:t>5</w:t>
            </w:r>
          </w:p>
        </w:tc>
      </w:tr>
      <w:tr w:rsidR="003A6BA9" w14:paraId="45B6148E" w14:textId="77777777" w:rsidTr="00AA125B">
        <w:tc>
          <w:tcPr>
            <w:tcW w:w="4788" w:type="dxa"/>
            <w:gridSpan w:val="2"/>
          </w:tcPr>
          <w:p w14:paraId="45B6148C" w14:textId="4F2D0838" w:rsidR="003A6BA9" w:rsidRPr="0092737C" w:rsidRDefault="003A6BA9" w:rsidP="002E7A9D">
            <w:pPr>
              <w:spacing w:before="120"/>
              <w:rPr>
                <w:sz w:val="24"/>
                <w:szCs w:val="24"/>
              </w:rPr>
            </w:pPr>
            <w:r>
              <w:rPr>
                <w:sz w:val="24"/>
                <w:szCs w:val="24"/>
              </w:rPr>
              <w:t>EFFECTIVE</w:t>
            </w:r>
            <w:r w:rsidRPr="0092737C">
              <w:rPr>
                <w:sz w:val="24"/>
                <w:szCs w:val="24"/>
              </w:rPr>
              <w:t xml:space="preserve">: </w:t>
            </w:r>
            <w:r w:rsidR="001B7A40">
              <w:rPr>
                <w:sz w:val="24"/>
                <w:szCs w:val="24"/>
              </w:rPr>
              <w:t>7/13/2020</w:t>
            </w:r>
          </w:p>
        </w:tc>
        <w:tc>
          <w:tcPr>
            <w:tcW w:w="4788" w:type="dxa"/>
            <w:gridSpan w:val="2"/>
          </w:tcPr>
          <w:p w14:paraId="45B6148D" w14:textId="1B55E11A" w:rsidR="003A6BA9" w:rsidRPr="0092737C" w:rsidRDefault="003A6BA9" w:rsidP="00AA125B">
            <w:pPr>
              <w:spacing w:before="120"/>
              <w:rPr>
                <w:sz w:val="24"/>
                <w:szCs w:val="24"/>
              </w:rPr>
            </w:pPr>
            <w:r w:rsidRPr="0092737C">
              <w:rPr>
                <w:sz w:val="24"/>
                <w:szCs w:val="24"/>
              </w:rPr>
              <w:t xml:space="preserve">Authorized: </w:t>
            </w:r>
            <w:r w:rsidR="009353A6">
              <w:rPr>
                <w:sz w:val="24"/>
                <w:szCs w:val="24"/>
              </w:rPr>
              <w:t>Board of Directors</w:t>
            </w:r>
          </w:p>
        </w:tc>
      </w:tr>
      <w:tr w:rsidR="003A6BA9" w14:paraId="45B61491" w14:textId="77777777" w:rsidTr="00AA125B">
        <w:tc>
          <w:tcPr>
            <w:tcW w:w="4788" w:type="dxa"/>
            <w:gridSpan w:val="2"/>
          </w:tcPr>
          <w:p w14:paraId="45B6148F" w14:textId="44F38EC4" w:rsidR="003A6BA9" w:rsidRPr="0092737C" w:rsidRDefault="003A6BA9" w:rsidP="00AA125B">
            <w:pPr>
              <w:spacing w:before="120"/>
              <w:rPr>
                <w:sz w:val="24"/>
                <w:szCs w:val="24"/>
              </w:rPr>
            </w:pPr>
            <w:r>
              <w:rPr>
                <w:sz w:val="24"/>
                <w:szCs w:val="24"/>
              </w:rPr>
              <w:t>REVISED:</w:t>
            </w:r>
            <w:r w:rsidR="000D5672">
              <w:rPr>
                <w:sz w:val="24"/>
                <w:szCs w:val="24"/>
              </w:rPr>
              <w:t xml:space="preserve"> 8/10/2020</w:t>
            </w:r>
          </w:p>
        </w:tc>
        <w:tc>
          <w:tcPr>
            <w:tcW w:w="4788" w:type="dxa"/>
            <w:gridSpan w:val="2"/>
          </w:tcPr>
          <w:p w14:paraId="45B61490" w14:textId="77777777" w:rsidR="003A6BA9" w:rsidRPr="0092737C" w:rsidRDefault="003A6BA9" w:rsidP="00AA125B">
            <w:pPr>
              <w:spacing w:before="120"/>
              <w:rPr>
                <w:sz w:val="24"/>
                <w:szCs w:val="24"/>
              </w:rPr>
            </w:pPr>
          </w:p>
        </w:tc>
      </w:tr>
    </w:tbl>
    <w:p w14:paraId="45B61492" w14:textId="12205ABC" w:rsidR="003A6BA9" w:rsidRDefault="003A6BA9" w:rsidP="0054509B">
      <w:pPr>
        <w:spacing w:before="480" w:after="0"/>
        <w:rPr>
          <w:b/>
          <w:sz w:val="28"/>
          <w:szCs w:val="28"/>
        </w:rPr>
      </w:pPr>
      <w:r>
        <w:rPr>
          <w:b/>
          <w:sz w:val="28"/>
          <w:szCs w:val="28"/>
        </w:rPr>
        <w:t>100.</w:t>
      </w:r>
      <w:r w:rsidR="00614DEC">
        <w:rPr>
          <w:b/>
          <w:sz w:val="28"/>
          <w:szCs w:val="28"/>
        </w:rPr>
        <w:t>26</w:t>
      </w:r>
      <w:r>
        <w:rPr>
          <w:b/>
          <w:sz w:val="28"/>
          <w:szCs w:val="28"/>
        </w:rPr>
        <w:t>.01</w:t>
      </w:r>
      <w:r>
        <w:rPr>
          <w:b/>
          <w:sz w:val="28"/>
          <w:szCs w:val="28"/>
        </w:rPr>
        <w:tab/>
      </w:r>
      <w:r w:rsidR="00E64418">
        <w:rPr>
          <w:b/>
          <w:sz w:val="28"/>
          <w:szCs w:val="28"/>
        </w:rPr>
        <w:t>Purpose</w:t>
      </w:r>
    </w:p>
    <w:p w14:paraId="45B614E7" w14:textId="70559774" w:rsidR="003A381C" w:rsidRDefault="00056499" w:rsidP="00614DEC">
      <w:pPr>
        <w:tabs>
          <w:tab w:val="left" w:pos="720"/>
        </w:tabs>
        <w:spacing w:before="120" w:after="0"/>
        <w:ind w:left="720"/>
        <w:rPr>
          <w:sz w:val="24"/>
          <w:szCs w:val="24"/>
        </w:rPr>
      </w:pPr>
      <w:r>
        <w:rPr>
          <w:sz w:val="24"/>
          <w:szCs w:val="24"/>
        </w:rPr>
        <w:t xml:space="preserve">Jefferson County EMS District </w:t>
      </w:r>
      <w:r w:rsidR="005E4522">
        <w:rPr>
          <w:sz w:val="24"/>
          <w:szCs w:val="24"/>
        </w:rPr>
        <w:t xml:space="preserve">is committed to </w:t>
      </w:r>
      <w:r w:rsidR="000D5672" w:rsidRPr="000D5672">
        <w:rPr>
          <w:sz w:val="24"/>
          <w:szCs w:val="24"/>
        </w:rPr>
        <w:t xml:space="preserve">a work environment in which all individuals are treated with respect and dignity. </w:t>
      </w:r>
      <w:proofErr w:type="gramStart"/>
      <w:r w:rsidR="000D5672" w:rsidRPr="000D5672">
        <w:rPr>
          <w:sz w:val="24"/>
          <w:szCs w:val="24"/>
        </w:rPr>
        <w:t>Each individual</w:t>
      </w:r>
      <w:proofErr w:type="gramEnd"/>
      <w:r w:rsidR="000D5672" w:rsidRPr="000D5672">
        <w:rPr>
          <w:sz w:val="24"/>
          <w:szCs w:val="24"/>
        </w:rPr>
        <w:t xml:space="preserve"> has the right to work in a professional atmosphere that promotes equal employment opportunities and prohibits unlawful discriminatory practices, including harassment. Therefore, </w:t>
      </w:r>
      <w:r w:rsidR="000D5672">
        <w:rPr>
          <w:sz w:val="24"/>
          <w:szCs w:val="24"/>
        </w:rPr>
        <w:t>Jefferson County EMS District</w:t>
      </w:r>
      <w:r w:rsidR="000D5672" w:rsidRPr="000D5672">
        <w:rPr>
          <w:sz w:val="24"/>
          <w:szCs w:val="24"/>
        </w:rPr>
        <w:t xml:space="preserve"> expects that all relationships among persons will be respectful and professional, free of bias, </w:t>
      </w:r>
      <w:proofErr w:type="gramStart"/>
      <w:r w:rsidR="000D5672" w:rsidRPr="000D5672">
        <w:rPr>
          <w:sz w:val="24"/>
          <w:szCs w:val="24"/>
        </w:rPr>
        <w:t>prejudice</w:t>
      </w:r>
      <w:proofErr w:type="gramEnd"/>
      <w:r w:rsidR="000D5672" w:rsidRPr="000D5672">
        <w:rPr>
          <w:sz w:val="24"/>
          <w:szCs w:val="24"/>
        </w:rPr>
        <w:t xml:space="preserve"> and harassment in the workplace, at work related event, or any activity coordinated by or through the organization.  This policy applies to all employees, elected officials, board or commission members, volunteers, interns</w:t>
      </w:r>
      <w:r w:rsidR="000D5672">
        <w:rPr>
          <w:sz w:val="24"/>
          <w:szCs w:val="24"/>
        </w:rPr>
        <w:t>,</w:t>
      </w:r>
      <w:r w:rsidR="000D5672" w:rsidRPr="000D5672">
        <w:rPr>
          <w:sz w:val="24"/>
          <w:szCs w:val="24"/>
        </w:rPr>
        <w:t xml:space="preserve"> and any other person we interact with </w:t>
      </w:r>
      <w:proofErr w:type="gramStart"/>
      <w:r w:rsidR="000D5672" w:rsidRPr="000D5672">
        <w:rPr>
          <w:sz w:val="24"/>
          <w:szCs w:val="24"/>
        </w:rPr>
        <w:t>in the course of</w:t>
      </w:r>
      <w:proofErr w:type="gramEnd"/>
      <w:r w:rsidR="000D5672" w:rsidRPr="000D5672">
        <w:rPr>
          <w:sz w:val="24"/>
          <w:szCs w:val="24"/>
        </w:rPr>
        <w:t xml:space="preserve"> accomplishing the work of the organization</w:t>
      </w:r>
      <w:r w:rsidR="005E4522">
        <w:rPr>
          <w:sz w:val="24"/>
          <w:szCs w:val="24"/>
        </w:rPr>
        <w:t xml:space="preserve">. </w:t>
      </w:r>
    </w:p>
    <w:p w14:paraId="2ABC19E5" w14:textId="3D259344" w:rsidR="000D5672" w:rsidRPr="000D5672" w:rsidRDefault="000D5672" w:rsidP="00872BD5">
      <w:pPr>
        <w:tabs>
          <w:tab w:val="left" w:pos="720"/>
        </w:tabs>
        <w:spacing w:before="240" w:after="0"/>
        <w:ind w:left="720"/>
        <w:rPr>
          <w:sz w:val="24"/>
          <w:szCs w:val="24"/>
        </w:rPr>
      </w:pPr>
      <w:r>
        <w:rPr>
          <w:sz w:val="24"/>
          <w:szCs w:val="24"/>
        </w:rPr>
        <w:t xml:space="preserve">Jefferson County EMS District </w:t>
      </w:r>
      <w:r w:rsidRPr="000D5672">
        <w:rPr>
          <w:sz w:val="24"/>
          <w:szCs w:val="24"/>
        </w:rPr>
        <w:t>has developed this policy to ensure that all its employees can work in an environment free from unlawful harassment, discrimination</w:t>
      </w:r>
      <w:r>
        <w:rPr>
          <w:sz w:val="24"/>
          <w:szCs w:val="24"/>
        </w:rPr>
        <w:t>,</w:t>
      </w:r>
      <w:r w:rsidRPr="000D5672">
        <w:rPr>
          <w:sz w:val="24"/>
          <w:szCs w:val="24"/>
        </w:rPr>
        <w:t xml:space="preserve"> and retaliation. </w:t>
      </w:r>
      <w:r>
        <w:rPr>
          <w:sz w:val="24"/>
          <w:szCs w:val="24"/>
        </w:rPr>
        <w:t>Jefferson County EMS District</w:t>
      </w:r>
      <w:r w:rsidRPr="000D5672">
        <w:rPr>
          <w:sz w:val="24"/>
          <w:szCs w:val="24"/>
        </w:rPr>
        <w:t xml:space="preserve"> will make every reasonable effort to ensure that all concerned are familiar with these policies and are aware that any complaint in violation of these policies will be investigated and resolved appropriately.</w:t>
      </w:r>
    </w:p>
    <w:p w14:paraId="0E050C9A" w14:textId="77777777" w:rsidR="000D5672" w:rsidRPr="000D5672" w:rsidRDefault="000D5672" w:rsidP="00872BD5">
      <w:pPr>
        <w:tabs>
          <w:tab w:val="left" w:pos="720"/>
        </w:tabs>
        <w:spacing w:before="240" w:after="0"/>
        <w:ind w:left="720"/>
        <w:rPr>
          <w:sz w:val="24"/>
          <w:szCs w:val="24"/>
        </w:rPr>
      </w:pPr>
      <w:r w:rsidRPr="000D5672">
        <w:rPr>
          <w:sz w:val="24"/>
          <w:szCs w:val="24"/>
        </w:rPr>
        <w:t xml:space="preserve">Discrimination, </w:t>
      </w:r>
      <w:proofErr w:type="gramStart"/>
      <w:r w:rsidRPr="000D5672">
        <w:rPr>
          <w:sz w:val="24"/>
          <w:szCs w:val="24"/>
        </w:rPr>
        <w:t>harassment</w:t>
      </w:r>
      <w:proofErr w:type="gramEnd"/>
      <w:r w:rsidRPr="000D5672">
        <w:rPr>
          <w:sz w:val="24"/>
          <w:szCs w:val="24"/>
        </w:rPr>
        <w:t xml:space="preserve"> and retaliation are not acceptable.</w:t>
      </w:r>
    </w:p>
    <w:p w14:paraId="3A8CBB5C" w14:textId="72510486" w:rsidR="000D5672" w:rsidRPr="00056499" w:rsidRDefault="000D5672" w:rsidP="00872BD5">
      <w:pPr>
        <w:tabs>
          <w:tab w:val="left" w:pos="720"/>
        </w:tabs>
        <w:spacing w:before="240" w:after="0"/>
        <w:ind w:left="720"/>
        <w:rPr>
          <w:sz w:val="24"/>
          <w:szCs w:val="24"/>
        </w:rPr>
      </w:pPr>
      <w:r w:rsidRPr="000D5672">
        <w:rPr>
          <w:sz w:val="24"/>
          <w:szCs w:val="24"/>
        </w:rPr>
        <w:t xml:space="preserve">Any employee who has questions or concerns about these policies should talk with our primary contact </w:t>
      </w:r>
      <w:r>
        <w:rPr>
          <w:sz w:val="24"/>
          <w:szCs w:val="24"/>
        </w:rPr>
        <w:t>Duty Officer</w:t>
      </w:r>
      <w:r w:rsidRPr="000D5672">
        <w:rPr>
          <w:sz w:val="24"/>
          <w:szCs w:val="24"/>
        </w:rPr>
        <w:t xml:space="preserve"> as an alternative you may reach </w:t>
      </w:r>
      <w:r>
        <w:rPr>
          <w:sz w:val="24"/>
          <w:szCs w:val="24"/>
        </w:rPr>
        <w:t>Chief or Asst. Chief</w:t>
      </w:r>
      <w:r w:rsidRPr="000D5672">
        <w:rPr>
          <w:sz w:val="24"/>
          <w:szCs w:val="24"/>
        </w:rPr>
        <w:t>.</w:t>
      </w:r>
    </w:p>
    <w:p w14:paraId="63170FDC" w14:textId="6E98BD16" w:rsidR="00B33A96" w:rsidRDefault="00B33A96" w:rsidP="00872BD5">
      <w:pPr>
        <w:spacing w:before="360" w:after="0"/>
        <w:rPr>
          <w:b/>
          <w:sz w:val="28"/>
          <w:szCs w:val="28"/>
        </w:rPr>
      </w:pPr>
      <w:r w:rsidRPr="007409D5">
        <w:rPr>
          <w:b/>
          <w:sz w:val="28"/>
          <w:szCs w:val="28"/>
        </w:rPr>
        <w:t>100.</w:t>
      </w:r>
      <w:r w:rsidR="00614DEC">
        <w:rPr>
          <w:b/>
          <w:sz w:val="28"/>
          <w:szCs w:val="28"/>
        </w:rPr>
        <w:t>26</w:t>
      </w:r>
      <w:r w:rsidRPr="007409D5">
        <w:rPr>
          <w:b/>
          <w:sz w:val="28"/>
          <w:szCs w:val="28"/>
        </w:rPr>
        <w:t>.0</w:t>
      </w:r>
      <w:r w:rsidR="00614DEC">
        <w:rPr>
          <w:b/>
          <w:sz w:val="28"/>
          <w:szCs w:val="28"/>
        </w:rPr>
        <w:t>2</w:t>
      </w:r>
      <w:r>
        <w:rPr>
          <w:b/>
          <w:sz w:val="28"/>
          <w:szCs w:val="28"/>
        </w:rPr>
        <w:tab/>
      </w:r>
      <w:r w:rsidR="000D5672">
        <w:rPr>
          <w:b/>
          <w:sz w:val="28"/>
          <w:szCs w:val="28"/>
        </w:rPr>
        <w:t>Equal Employment Opportunity</w:t>
      </w:r>
    </w:p>
    <w:p w14:paraId="1E0E768E" w14:textId="08A8A42B" w:rsidR="00A54569" w:rsidRPr="007C19CE" w:rsidRDefault="000D5672" w:rsidP="00CA1470">
      <w:pPr>
        <w:tabs>
          <w:tab w:val="left" w:pos="720"/>
        </w:tabs>
        <w:spacing w:before="120" w:after="0"/>
        <w:ind w:left="720"/>
        <w:rPr>
          <w:bCs/>
          <w:sz w:val="24"/>
          <w:szCs w:val="24"/>
        </w:rPr>
      </w:pPr>
      <w:r w:rsidRPr="000D5672">
        <w:rPr>
          <w:bCs/>
          <w:sz w:val="24"/>
          <w:szCs w:val="24"/>
        </w:rPr>
        <w:t>It is our policy to ensure equal employment opportunity without discrimination or harassment on the basis of race, color, religion, sex, sexual orientation, gender identity or expression, age, disability, marital status, citizenship, national origin, genetic information, or any other characteristic protected by law</w:t>
      </w:r>
      <w:r w:rsidR="00CA1470">
        <w:rPr>
          <w:bCs/>
          <w:sz w:val="24"/>
          <w:szCs w:val="24"/>
        </w:rPr>
        <w:t xml:space="preserve">. </w:t>
      </w:r>
    </w:p>
    <w:p w14:paraId="44FFCB67" w14:textId="287BA7B8" w:rsidR="00614DEC" w:rsidRDefault="00614DEC" w:rsidP="00872BD5">
      <w:pPr>
        <w:spacing w:before="360" w:after="0"/>
        <w:rPr>
          <w:b/>
          <w:sz w:val="28"/>
          <w:szCs w:val="28"/>
        </w:rPr>
      </w:pPr>
      <w:r>
        <w:rPr>
          <w:b/>
          <w:sz w:val="28"/>
          <w:szCs w:val="28"/>
        </w:rPr>
        <w:lastRenderedPageBreak/>
        <w:t>100.26.03</w:t>
      </w:r>
      <w:r>
        <w:rPr>
          <w:b/>
          <w:sz w:val="28"/>
          <w:szCs w:val="28"/>
        </w:rPr>
        <w:tab/>
      </w:r>
      <w:r w:rsidR="000D5672">
        <w:rPr>
          <w:b/>
          <w:sz w:val="28"/>
          <w:szCs w:val="28"/>
        </w:rPr>
        <w:t>Retaliation</w:t>
      </w:r>
    </w:p>
    <w:p w14:paraId="2453DD67" w14:textId="52DF1AA6" w:rsidR="000E0983" w:rsidRPr="00BF5125" w:rsidRDefault="000D5672" w:rsidP="00BF5125">
      <w:pPr>
        <w:spacing w:before="120" w:after="0"/>
        <w:ind w:left="720"/>
        <w:rPr>
          <w:bCs/>
          <w:sz w:val="24"/>
          <w:szCs w:val="24"/>
        </w:rPr>
      </w:pPr>
      <w:r w:rsidRPr="000D5672">
        <w:rPr>
          <w:bCs/>
          <w:sz w:val="24"/>
          <w:szCs w:val="24"/>
        </w:rPr>
        <w:t xml:space="preserve">We encourage reporting of all perceived incidents of discrimination or harassment. It is the policy of </w:t>
      </w:r>
      <w:r>
        <w:rPr>
          <w:bCs/>
          <w:sz w:val="24"/>
          <w:szCs w:val="24"/>
        </w:rPr>
        <w:t>Jefferson County EMS District</w:t>
      </w:r>
      <w:r w:rsidRPr="000D5672">
        <w:rPr>
          <w:bCs/>
          <w:sz w:val="24"/>
          <w:szCs w:val="24"/>
        </w:rPr>
        <w:t xml:space="preserve"> to </w:t>
      </w:r>
      <w:proofErr w:type="gramStart"/>
      <w:r w:rsidRPr="000D5672">
        <w:rPr>
          <w:bCs/>
          <w:sz w:val="24"/>
          <w:szCs w:val="24"/>
        </w:rPr>
        <w:t>promptly and thoroughly investigate such reports</w:t>
      </w:r>
      <w:proofErr w:type="gramEnd"/>
      <w:r w:rsidRPr="000D5672">
        <w:rPr>
          <w:bCs/>
          <w:sz w:val="24"/>
          <w:szCs w:val="24"/>
        </w:rPr>
        <w:t>. We prohibit retaliation against any individual who reports discrimination or harassment or participates in an investigation of such reports</w:t>
      </w:r>
      <w:r w:rsidR="000E0983">
        <w:rPr>
          <w:bCs/>
          <w:sz w:val="24"/>
          <w:szCs w:val="24"/>
        </w:rPr>
        <w:t>.</w:t>
      </w:r>
    </w:p>
    <w:p w14:paraId="5DBE35F0" w14:textId="27F4D69A" w:rsidR="00614DEC" w:rsidRDefault="00614DEC" w:rsidP="00872BD5">
      <w:pPr>
        <w:spacing w:before="360" w:after="0"/>
        <w:rPr>
          <w:b/>
          <w:sz w:val="28"/>
          <w:szCs w:val="28"/>
        </w:rPr>
      </w:pPr>
      <w:r>
        <w:rPr>
          <w:b/>
          <w:sz w:val="28"/>
          <w:szCs w:val="28"/>
        </w:rPr>
        <w:t>100.26.04</w:t>
      </w:r>
      <w:r>
        <w:rPr>
          <w:b/>
          <w:sz w:val="28"/>
          <w:szCs w:val="28"/>
        </w:rPr>
        <w:tab/>
      </w:r>
      <w:r w:rsidR="000D5672">
        <w:rPr>
          <w:b/>
          <w:sz w:val="28"/>
          <w:szCs w:val="28"/>
        </w:rPr>
        <w:t>Sexual Harassment</w:t>
      </w:r>
    </w:p>
    <w:p w14:paraId="75FE6F22" w14:textId="77777777" w:rsidR="000D5672" w:rsidRPr="000D5672" w:rsidRDefault="000D5672" w:rsidP="000D5672">
      <w:pPr>
        <w:spacing w:before="120" w:after="0"/>
        <w:ind w:left="720"/>
        <w:rPr>
          <w:bCs/>
          <w:sz w:val="24"/>
          <w:szCs w:val="24"/>
        </w:rPr>
      </w:pPr>
      <w:r w:rsidRPr="000D5672">
        <w:rPr>
          <w:bCs/>
          <w:sz w:val="24"/>
          <w:szCs w:val="24"/>
        </w:rPr>
        <w:t>Sexual harassment constitutes discrimination and is illegal under federal and state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w:t>
      </w:r>
    </w:p>
    <w:p w14:paraId="6B877494" w14:textId="77777777" w:rsidR="000D5672" w:rsidRPr="000D5672" w:rsidRDefault="000D5672" w:rsidP="00872BD5">
      <w:pPr>
        <w:spacing w:before="240" w:after="0"/>
        <w:ind w:left="720"/>
        <w:rPr>
          <w:bCs/>
          <w:sz w:val="24"/>
          <w:szCs w:val="24"/>
        </w:rPr>
      </w:pPr>
      <w:r w:rsidRPr="000D5672">
        <w:rPr>
          <w:bCs/>
          <w:sz w:val="24"/>
          <w:szCs w:val="24"/>
        </w:rPr>
        <w:t xml:space="preserve">Title VII of the Civil Rights Act of 1964 recognizes two types of sexual harassment: a) quid pro quo 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  </w:t>
      </w:r>
    </w:p>
    <w:p w14:paraId="15F0FCFE" w14:textId="4DC366BC" w:rsidR="002B5166" w:rsidRPr="000D5672" w:rsidRDefault="000D5672" w:rsidP="000D5672">
      <w:pPr>
        <w:spacing w:before="240" w:after="0"/>
        <w:ind w:left="720"/>
        <w:rPr>
          <w:bCs/>
          <w:sz w:val="24"/>
          <w:szCs w:val="24"/>
        </w:rPr>
      </w:pPr>
      <w:r w:rsidRPr="000D5672">
        <w:rPr>
          <w:bCs/>
          <w:sz w:val="24"/>
          <w:szCs w:val="24"/>
        </w:rPr>
        <w:t xml:space="preserve">Oregon Law provides further protection from sexual assault defined as unwanted conduct of a sexual nature that is inflicted upon a person or compelled </w:t>
      </w:r>
      <w:proofErr w:type="gramStart"/>
      <w:r w:rsidRPr="000D5672">
        <w:rPr>
          <w:bCs/>
          <w:sz w:val="24"/>
          <w:szCs w:val="24"/>
        </w:rPr>
        <w:t>through the use of</w:t>
      </w:r>
      <w:proofErr w:type="gramEnd"/>
      <w:r w:rsidRPr="000D5672">
        <w:rPr>
          <w:bCs/>
          <w:sz w:val="24"/>
          <w:szCs w:val="24"/>
        </w:rPr>
        <w:t xml:space="preserve"> physical force, manipulation, threat, or intimidation</w:t>
      </w:r>
      <w:r>
        <w:rPr>
          <w:bCs/>
          <w:sz w:val="24"/>
          <w:szCs w:val="24"/>
        </w:rPr>
        <w:t>.</w:t>
      </w:r>
      <w:r w:rsidR="002B5166" w:rsidRPr="000D5672">
        <w:rPr>
          <w:bCs/>
          <w:sz w:val="24"/>
          <w:szCs w:val="24"/>
        </w:rPr>
        <w:t xml:space="preserve"> </w:t>
      </w:r>
    </w:p>
    <w:p w14:paraId="32A10C5E" w14:textId="5ED5F94A" w:rsidR="00614DEC" w:rsidRDefault="00614DEC" w:rsidP="00872BD5">
      <w:pPr>
        <w:spacing w:before="360" w:after="0"/>
        <w:rPr>
          <w:b/>
          <w:sz w:val="28"/>
          <w:szCs w:val="28"/>
        </w:rPr>
      </w:pPr>
      <w:r>
        <w:rPr>
          <w:b/>
          <w:sz w:val="28"/>
          <w:szCs w:val="28"/>
        </w:rPr>
        <w:t>100.26.05</w:t>
      </w:r>
      <w:r>
        <w:rPr>
          <w:b/>
          <w:sz w:val="28"/>
          <w:szCs w:val="28"/>
        </w:rPr>
        <w:tab/>
      </w:r>
      <w:r w:rsidR="000D5672">
        <w:rPr>
          <w:b/>
          <w:sz w:val="28"/>
          <w:szCs w:val="28"/>
        </w:rPr>
        <w:t>Harassment</w:t>
      </w:r>
    </w:p>
    <w:p w14:paraId="1FBFB9CD" w14:textId="77777777" w:rsidR="000D5672" w:rsidRPr="000D5672" w:rsidRDefault="000D5672" w:rsidP="000D5672">
      <w:pPr>
        <w:spacing w:before="120" w:after="0"/>
        <w:ind w:left="720"/>
        <w:rPr>
          <w:bCs/>
          <w:sz w:val="24"/>
          <w:szCs w:val="24"/>
        </w:rPr>
      </w:pPr>
      <w:r w:rsidRPr="000D5672">
        <w:rPr>
          <w:bCs/>
          <w:sz w:val="24"/>
          <w:szCs w:val="24"/>
        </w:rPr>
        <w:t xml:space="preserve">Harassment </w:t>
      </w:r>
      <w:proofErr w:type="gramStart"/>
      <w:r w:rsidRPr="000D5672">
        <w:rPr>
          <w:bCs/>
          <w:sz w:val="24"/>
          <w:szCs w:val="24"/>
        </w:rPr>
        <w:t>on the basis of</w:t>
      </w:r>
      <w:proofErr w:type="gramEnd"/>
      <w:r w:rsidRPr="000D5672">
        <w:rPr>
          <w:bCs/>
          <w:sz w:val="24"/>
          <w:szCs w:val="24"/>
        </w:rPr>
        <w:t xml:space="preserve"> any other protected characteristic is also strictly prohibited. Under this policy, harassment is verbal, written or physical conduct that denigrates or shows hostility or aversion toward an individual because of his or her race, color, </w:t>
      </w:r>
      <w:r w:rsidRPr="000D5672">
        <w:rPr>
          <w:bCs/>
          <w:sz w:val="24"/>
          <w:szCs w:val="24"/>
        </w:rPr>
        <w:lastRenderedPageBreak/>
        <w:t>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14:paraId="147E8FEE" w14:textId="6D916974" w:rsidR="00291C18" w:rsidRPr="00291C18" w:rsidRDefault="000D5672" w:rsidP="000D5672">
      <w:pPr>
        <w:spacing w:before="240" w:after="0"/>
        <w:ind w:left="720"/>
        <w:rPr>
          <w:bCs/>
          <w:sz w:val="24"/>
          <w:szCs w:val="24"/>
        </w:rPr>
      </w:pPr>
      <w:r w:rsidRPr="000D5672">
        <w:rPr>
          <w:bCs/>
          <w:sz w:val="24"/>
          <w:szCs w:val="24"/>
        </w:rPr>
        <w:t>Harassing conduct includes labels, insults or negative stereotyping; threatening, intimidating or hostile acts; demeaning jokes; and written or graphic material that belittles or shows hostility or dislike toward an individual or group that is placed on walls or elsewhere on the employer’s premises or circulated in the workplace, on company time or using company equipment by e-mail, phone (including voice messages), text messages, social networking sites or other means</w:t>
      </w:r>
      <w:r w:rsidR="00A952F9">
        <w:rPr>
          <w:bCs/>
          <w:sz w:val="24"/>
          <w:szCs w:val="24"/>
        </w:rPr>
        <w:t xml:space="preserve">. </w:t>
      </w:r>
    </w:p>
    <w:p w14:paraId="69EA930E" w14:textId="1F5605C4" w:rsidR="008748FE" w:rsidRDefault="008748FE" w:rsidP="00872BD5">
      <w:pPr>
        <w:spacing w:before="360" w:after="0"/>
        <w:rPr>
          <w:b/>
          <w:sz w:val="28"/>
          <w:szCs w:val="28"/>
        </w:rPr>
      </w:pPr>
      <w:r>
        <w:rPr>
          <w:b/>
          <w:sz w:val="28"/>
          <w:szCs w:val="28"/>
        </w:rPr>
        <w:t>100.26.06</w:t>
      </w:r>
      <w:r>
        <w:rPr>
          <w:b/>
          <w:sz w:val="28"/>
          <w:szCs w:val="28"/>
        </w:rPr>
        <w:tab/>
      </w:r>
      <w:r w:rsidR="000D5672">
        <w:rPr>
          <w:b/>
          <w:sz w:val="28"/>
          <w:szCs w:val="28"/>
        </w:rPr>
        <w:t>Reporting an Incident of Harassment, Discrimination or Retali</w:t>
      </w:r>
      <w:r w:rsidR="00661B2A">
        <w:rPr>
          <w:b/>
          <w:sz w:val="28"/>
          <w:szCs w:val="28"/>
        </w:rPr>
        <w:t>ation</w:t>
      </w:r>
    </w:p>
    <w:p w14:paraId="6DE8898D" w14:textId="060D673E" w:rsidR="00661B2A" w:rsidRPr="00661B2A" w:rsidRDefault="00661B2A" w:rsidP="00661B2A">
      <w:pPr>
        <w:tabs>
          <w:tab w:val="left" w:pos="810"/>
        </w:tabs>
        <w:spacing w:before="120" w:after="0"/>
        <w:ind w:left="720"/>
        <w:rPr>
          <w:bCs/>
          <w:sz w:val="24"/>
          <w:szCs w:val="24"/>
        </w:rPr>
      </w:pPr>
      <w:r>
        <w:rPr>
          <w:bCs/>
          <w:sz w:val="24"/>
          <w:szCs w:val="24"/>
        </w:rPr>
        <w:t>Jefferson County EMS District</w:t>
      </w:r>
      <w:r w:rsidRPr="00661B2A">
        <w:rPr>
          <w:bCs/>
          <w:sz w:val="24"/>
          <w:szCs w:val="24"/>
        </w:rPr>
        <w:t xml:space="preserve"> encourages reporting of all perceived incidents of discrimination, </w:t>
      </w:r>
      <w:proofErr w:type="gramStart"/>
      <w:r w:rsidRPr="00661B2A">
        <w:rPr>
          <w:bCs/>
          <w:sz w:val="24"/>
          <w:szCs w:val="24"/>
        </w:rPr>
        <w:t>harassment</w:t>
      </w:r>
      <w:proofErr w:type="gramEnd"/>
      <w:r w:rsidRPr="00661B2A">
        <w:rPr>
          <w:bCs/>
          <w:sz w:val="24"/>
          <w:szCs w:val="24"/>
        </w:rPr>
        <w:t xml:space="preserve"> or retaliation, regardless of the offender’s identity or position. Individuals who believe that they have been the victim of such conduct should discuss their concerns with </w:t>
      </w:r>
      <w:r>
        <w:rPr>
          <w:bCs/>
          <w:sz w:val="24"/>
          <w:szCs w:val="24"/>
        </w:rPr>
        <w:t>Duty Officer</w:t>
      </w:r>
      <w:r w:rsidRPr="00661B2A">
        <w:rPr>
          <w:bCs/>
          <w:sz w:val="24"/>
          <w:szCs w:val="24"/>
        </w:rPr>
        <w:t xml:space="preserve">, or </w:t>
      </w:r>
      <w:r>
        <w:rPr>
          <w:bCs/>
          <w:sz w:val="24"/>
          <w:szCs w:val="24"/>
        </w:rPr>
        <w:t>Chief</w:t>
      </w:r>
      <w:r w:rsidRPr="00661B2A">
        <w:rPr>
          <w:bCs/>
          <w:sz w:val="24"/>
          <w:szCs w:val="24"/>
        </w:rPr>
        <w:t>. See the complaint procedure described below.</w:t>
      </w:r>
    </w:p>
    <w:p w14:paraId="32C0A7C8" w14:textId="77777777" w:rsidR="00661B2A" w:rsidRPr="00661B2A" w:rsidRDefault="00661B2A" w:rsidP="00661B2A">
      <w:pPr>
        <w:tabs>
          <w:tab w:val="left" w:pos="810"/>
        </w:tabs>
        <w:spacing w:before="240" w:after="0"/>
        <w:ind w:left="720"/>
        <w:rPr>
          <w:bCs/>
          <w:sz w:val="24"/>
          <w:szCs w:val="24"/>
        </w:rPr>
      </w:pPr>
      <w:r w:rsidRPr="00661B2A">
        <w:rPr>
          <w:bCs/>
          <w:sz w:val="24"/>
          <w:szCs w:val="24"/>
        </w:rPr>
        <w:t>In addition, we encourage individuals who believe they are being subjected to such conduct to promptly advise the offender that their behavior is unwelcome and to request that it stop. Often this action alone will resolve the problem. We recognize, however, that an individual may prefer to pursue the matter through complaint procedures.</w:t>
      </w:r>
    </w:p>
    <w:p w14:paraId="572FA978" w14:textId="412D5149" w:rsidR="00A76377" w:rsidRDefault="00661B2A" w:rsidP="00661B2A">
      <w:pPr>
        <w:tabs>
          <w:tab w:val="left" w:pos="810"/>
        </w:tabs>
        <w:spacing w:before="240" w:after="0"/>
        <w:ind w:left="720"/>
        <w:rPr>
          <w:bCs/>
          <w:sz w:val="24"/>
          <w:szCs w:val="24"/>
        </w:rPr>
      </w:pPr>
      <w:r w:rsidRPr="00661B2A">
        <w:rPr>
          <w:bCs/>
          <w:sz w:val="24"/>
          <w:szCs w:val="24"/>
        </w:rPr>
        <w:t xml:space="preserve">Following receipt of a complaint or concern management will follow-up every three months for one year to ensure no further concerns or retaliation are experienced.  Employees should not wait for the management follow-up to share related experiences.  If an employee would like the follow-up to discontinue the follow-up process a request must be submitted in writing to the </w:t>
      </w:r>
      <w:r>
        <w:rPr>
          <w:bCs/>
          <w:sz w:val="24"/>
          <w:szCs w:val="24"/>
        </w:rPr>
        <w:t>Chief</w:t>
      </w:r>
      <w:r w:rsidR="004239A4">
        <w:rPr>
          <w:bCs/>
          <w:sz w:val="24"/>
          <w:szCs w:val="24"/>
        </w:rPr>
        <w:t>.</w:t>
      </w:r>
    </w:p>
    <w:p w14:paraId="688D27A8" w14:textId="38EDCB98" w:rsidR="00176853" w:rsidRDefault="00176853" w:rsidP="0054509B">
      <w:pPr>
        <w:tabs>
          <w:tab w:val="left" w:pos="810"/>
        </w:tabs>
        <w:spacing w:before="360" w:after="0"/>
        <w:rPr>
          <w:b/>
          <w:sz w:val="28"/>
          <w:szCs w:val="28"/>
        </w:rPr>
      </w:pPr>
      <w:r w:rsidRPr="00176853">
        <w:rPr>
          <w:b/>
          <w:sz w:val="28"/>
          <w:szCs w:val="28"/>
        </w:rPr>
        <w:t>100.26.07</w:t>
      </w:r>
      <w:r w:rsidRPr="00176853">
        <w:rPr>
          <w:b/>
          <w:sz w:val="28"/>
          <w:szCs w:val="28"/>
        </w:rPr>
        <w:tab/>
      </w:r>
      <w:r w:rsidR="00661B2A">
        <w:rPr>
          <w:b/>
          <w:sz w:val="28"/>
          <w:szCs w:val="28"/>
        </w:rPr>
        <w:t>Internal Complaint Procedure</w:t>
      </w:r>
      <w:r w:rsidR="001B7A40">
        <w:rPr>
          <w:b/>
          <w:sz w:val="28"/>
          <w:szCs w:val="28"/>
        </w:rPr>
        <w:t xml:space="preserve"> </w:t>
      </w:r>
    </w:p>
    <w:p w14:paraId="4CABC53B" w14:textId="0F3C74A7" w:rsidR="00661B2A" w:rsidRPr="00661B2A" w:rsidRDefault="00661B2A" w:rsidP="00661B2A">
      <w:pPr>
        <w:tabs>
          <w:tab w:val="left" w:pos="90"/>
          <w:tab w:val="left" w:pos="810"/>
        </w:tabs>
        <w:spacing w:before="240" w:after="0"/>
        <w:ind w:left="720"/>
        <w:rPr>
          <w:bCs/>
          <w:sz w:val="24"/>
          <w:szCs w:val="24"/>
        </w:rPr>
      </w:pPr>
      <w:r w:rsidRPr="00661B2A">
        <w:rPr>
          <w:bCs/>
          <w:sz w:val="24"/>
          <w:szCs w:val="24"/>
        </w:rPr>
        <w:lastRenderedPageBreak/>
        <w:t xml:space="preserve">Individuals who believe they have been the victims of conduct prohibited by this policy or believe they have witnessed such conduct should discuss their concerns with </w:t>
      </w:r>
      <w:r>
        <w:rPr>
          <w:bCs/>
          <w:sz w:val="24"/>
          <w:szCs w:val="24"/>
        </w:rPr>
        <w:t>their Duty Officer. I</w:t>
      </w:r>
      <w:r w:rsidRPr="00661B2A">
        <w:rPr>
          <w:bCs/>
          <w:sz w:val="24"/>
          <w:szCs w:val="24"/>
        </w:rPr>
        <w:t xml:space="preserve">f you are unable to reach the primary </w:t>
      </w:r>
      <w:proofErr w:type="gramStart"/>
      <w:r w:rsidRPr="00661B2A">
        <w:rPr>
          <w:bCs/>
          <w:sz w:val="24"/>
          <w:szCs w:val="24"/>
        </w:rPr>
        <w:t>contact</w:t>
      </w:r>
      <w:proofErr w:type="gramEnd"/>
      <w:r w:rsidRPr="00661B2A">
        <w:rPr>
          <w:bCs/>
          <w:sz w:val="24"/>
          <w:szCs w:val="24"/>
        </w:rPr>
        <w:t xml:space="preserve"> please reach out to </w:t>
      </w:r>
      <w:r>
        <w:rPr>
          <w:bCs/>
          <w:sz w:val="24"/>
          <w:szCs w:val="24"/>
        </w:rPr>
        <w:t>Asst. Chief or Chief</w:t>
      </w:r>
      <w:r w:rsidRPr="00661B2A">
        <w:rPr>
          <w:bCs/>
          <w:sz w:val="24"/>
          <w:szCs w:val="24"/>
        </w:rPr>
        <w:t xml:space="preserve">.  We encourage employees to document the event(s), associated date(s), and potential witnesses. </w:t>
      </w:r>
    </w:p>
    <w:p w14:paraId="2939C158" w14:textId="59BA32BE" w:rsidR="00661B2A" w:rsidRPr="00661B2A" w:rsidRDefault="00661B2A" w:rsidP="00661B2A">
      <w:pPr>
        <w:tabs>
          <w:tab w:val="left" w:pos="90"/>
          <w:tab w:val="left" w:pos="810"/>
        </w:tabs>
        <w:spacing w:before="240" w:after="0"/>
        <w:ind w:left="720"/>
        <w:rPr>
          <w:bCs/>
          <w:sz w:val="24"/>
          <w:szCs w:val="24"/>
        </w:rPr>
      </w:pPr>
      <w:r>
        <w:rPr>
          <w:bCs/>
          <w:sz w:val="24"/>
          <w:szCs w:val="24"/>
        </w:rPr>
        <w:t>Jefferson County EMS District</w:t>
      </w:r>
      <w:r w:rsidRPr="00661B2A">
        <w:rPr>
          <w:bCs/>
          <w:sz w:val="24"/>
          <w:szCs w:val="24"/>
        </w:rPr>
        <w:t xml:space="preserve"> encourages the prompt reporting of complaints or concerns so that quick and helpful action can be taken before relationships become irreparably broken.  Early reporting and intervention have proven to be the most effective method of resolving actual or perceived incidents of harassment.  However, complaints and concerns may be brought forward within four years of the alleged violation.  We encourage employees to document the events, associated dates, and potential witnesses. </w:t>
      </w:r>
    </w:p>
    <w:p w14:paraId="4F31C2E0" w14:textId="77777777" w:rsidR="00661B2A" w:rsidRPr="00661B2A" w:rsidRDefault="00661B2A" w:rsidP="00661B2A">
      <w:pPr>
        <w:tabs>
          <w:tab w:val="left" w:pos="90"/>
          <w:tab w:val="left" w:pos="810"/>
        </w:tabs>
        <w:spacing w:before="240" w:after="0"/>
        <w:ind w:left="720"/>
        <w:rPr>
          <w:bCs/>
          <w:sz w:val="24"/>
          <w:szCs w:val="24"/>
        </w:rPr>
      </w:pPr>
      <w:r w:rsidRPr="00661B2A">
        <w:rPr>
          <w:bCs/>
          <w:sz w:val="24"/>
          <w:szCs w:val="24"/>
        </w:rPr>
        <w:t xml:space="preserve">Any reported allegations of harassment, discrimination or retaliation will be investigated quickly. The investigation may include individual interviews with the parties involved and, where necessary, with individuals who may have observed the event(s) or may have </w:t>
      </w:r>
      <w:proofErr w:type="gramStart"/>
      <w:r w:rsidRPr="00661B2A">
        <w:rPr>
          <w:bCs/>
          <w:sz w:val="24"/>
          <w:szCs w:val="24"/>
        </w:rPr>
        <w:t>other</w:t>
      </w:r>
      <w:proofErr w:type="gramEnd"/>
      <w:r w:rsidRPr="00661B2A">
        <w:rPr>
          <w:bCs/>
          <w:sz w:val="24"/>
          <w:szCs w:val="24"/>
        </w:rPr>
        <w:t xml:space="preserve"> relevant knowledge.</w:t>
      </w:r>
    </w:p>
    <w:p w14:paraId="069B069B" w14:textId="4685E860" w:rsidR="00661B2A" w:rsidRPr="00661B2A" w:rsidRDefault="00661B2A" w:rsidP="00661B2A">
      <w:pPr>
        <w:tabs>
          <w:tab w:val="left" w:pos="90"/>
          <w:tab w:val="left" w:pos="810"/>
        </w:tabs>
        <w:spacing w:before="240" w:after="0"/>
        <w:ind w:left="720"/>
        <w:rPr>
          <w:bCs/>
          <w:sz w:val="24"/>
          <w:szCs w:val="24"/>
        </w:rPr>
      </w:pPr>
      <w:r>
        <w:rPr>
          <w:bCs/>
          <w:sz w:val="24"/>
          <w:szCs w:val="24"/>
        </w:rPr>
        <w:t>Jefferson County EMS District</w:t>
      </w:r>
      <w:r w:rsidRPr="00661B2A">
        <w:rPr>
          <w:bCs/>
          <w:sz w:val="24"/>
          <w:szCs w:val="24"/>
        </w:rPr>
        <w:t xml:space="preserve"> will maintain confidentiality throughout the investigatory process to the extent possible with acceptable investigation and appropriate corrective action.</w:t>
      </w:r>
    </w:p>
    <w:p w14:paraId="69244458" w14:textId="54EAFE55" w:rsidR="00661B2A" w:rsidRPr="00661B2A" w:rsidRDefault="00661B2A" w:rsidP="00661B2A">
      <w:pPr>
        <w:tabs>
          <w:tab w:val="left" w:pos="90"/>
          <w:tab w:val="left" w:pos="810"/>
        </w:tabs>
        <w:spacing w:before="240" w:after="0"/>
        <w:ind w:left="720"/>
        <w:rPr>
          <w:bCs/>
          <w:sz w:val="24"/>
          <w:szCs w:val="24"/>
        </w:rPr>
      </w:pPr>
      <w:r w:rsidRPr="00661B2A">
        <w:rPr>
          <w:bCs/>
          <w:sz w:val="24"/>
          <w:szCs w:val="24"/>
        </w:rPr>
        <w:t>Misconduct constituting harassment, discrimination or retaliation will be dealt with appropriately. Responsive action may include, for example, training, referral to counseling or corrective action such as warning, reprimand, withholding of a promotion or pay increase, reassignment, temporary suspension without pay, or termination</w:t>
      </w:r>
      <w:r w:rsidR="00872BD5">
        <w:rPr>
          <w:bCs/>
          <w:sz w:val="24"/>
          <w:szCs w:val="24"/>
        </w:rPr>
        <w:t>,</w:t>
      </w:r>
      <w:r w:rsidRPr="00661B2A">
        <w:rPr>
          <w:bCs/>
          <w:sz w:val="24"/>
          <w:szCs w:val="24"/>
        </w:rPr>
        <w:t xml:space="preserve"> as</w:t>
      </w:r>
      <w:r w:rsidR="00872BD5">
        <w:rPr>
          <w:bCs/>
          <w:sz w:val="24"/>
          <w:szCs w:val="24"/>
        </w:rPr>
        <w:t xml:space="preserve"> Jefferson County EMS District</w:t>
      </w:r>
      <w:r w:rsidRPr="00661B2A">
        <w:rPr>
          <w:bCs/>
          <w:sz w:val="24"/>
          <w:szCs w:val="24"/>
        </w:rPr>
        <w:t xml:space="preserve"> believes appropriate under the circumstances.</w:t>
      </w:r>
    </w:p>
    <w:p w14:paraId="15A869E0" w14:textId="6A6C1FC6" w:rsidR="00661B2A" w:rsidRDefault="00661B2A" w:rsidP="00661B2A">
      <w:pPr>
        <w:tabs>
          <w:tab w:val="left" w:pos="90"/>
          <w:tab w:val="left" w:pos="810"/>
        </w:tabs>
        <w:spacing w:before="240" w:after="0"/>
        <w:ind w:left="720"/>
        <w:rPr>
          <w:bCs/>
          <w:sz w:val="24"/>
          <w:szCs w:val="24"/>
        </w:rPr>
      </w:pPr>
      <w:r w:rsidRPr="00661B2A">
        <w:rPr>
          <w:bCs/>
          <w:sz w:val="24"/>
          <w:szCs w:val="24"/>
        </w:rPr>
        <w:t xml:space="preserve">False and malicious complaints of harassment, </w:t>
      </w:r>
      <w:proofErr w:type="gramStart"/>
      <w:r w:rsidRPr="00661B2A">
        <w:rPr>
          <w:bCs/>
          <w:sz w:val="24"/>
          <w:szCs w:val="24"/>
        </w:rPr>
        <w:t>discrimination</w:t>
      </w:r>
      <w:proofErr w:type="gramEnd"/>
      <w:r w:rsidRPr="00661B2A">
        <w:rPr>
          <w:bCs/>
          <w:sz w:val="24"/>
          <w:szCs w:val="24"/>
        </w:rPr>
        <w:t xml:space="preserve"> or retaliation (as opposed to complaints that, even if erroneous, are made in good faith) may be the subject of appropriate disciplinary action.</w:t>
      </w:r>
    </w:p>
    <w:p w14:paraId="4FF35344" w14:textId="74C620D7" w:rsidR="00872BD5" w:rsidRDefault="00872BD5" w:rsidP="00872BD5">
      <w:pPr>
        <w:tabs>
          <w:tab w:val="left" w:pos="810"/>
        </w:tabs>
        <w:spacing w:before="360" w:after="0"/>
        <w:rPr>
          <w:b/>
          <w:sz w:val="28"/>
          <w:szCs w:val="28"/>
        </w:rPr>
      </w:pPr>
      <w:r w:rsidRPr="00176853">
        <w:rPr>
          <w:b/>
          <w:sz w:val="28"/>
          <w:szCs w:val="28"/>
        </w:rPr>
        <w:t>100.26.0</w:t>
      </w:r>
      <w:r>
        <w:rPr>
          <w:b/>
          <w:sz w:val="28"/>
          <w:szCs w:val="28"/>
        </w:rPr>
        <w:t>8</w:t>
      </w:r>
      <w:r w:rsidRPr="00176853">
        <w:rPr>
          <w:b/>
          <w:sz w:val="28"/>
          <w:szCs w:val="28"/>
        </w:rPr>
        <w:tab/>
      </w:r>
      <w:r>
        <w:rPr>
          <w:b/>
          <w:sz w:val="28"/>
          <w:szCs w:val="28"/>
        </w:rPr>
        <w:t>External</w:t>
      </w:r>
      <w:r>
        <w:rPr>
          <w:b/>
          <w:sz w:val="28"/>
          <w:szCs w:val="28"/>
        </w:rPr>
        <w:t xml:space="preserve"> Complaint Procedure </w:t>
      </w:r>
    </w:p>
    <w:p w14:paraId="38B3669F" w14:textId="77777777" w:rsidR="00872BD5" w:rsidRPr="00872BD5" w:rsidRDefault="00872BD5" w:rsidP="00872BD5">
      <w:pPr>
        <w:tabs>
          <w:tab w:val="left" w:pos="810"/>
        </w:tabs>
        <w:spacing w:before="240" w:after="0"/>
        <w:ind w:left="720"/>
        <w:rPr>
          <w:bCs/>
          <w:sz w:val="24"/>
          <w:szCs w:val="24"/>
        </w:rPr>
      </w:pPr>
      <w:r w:rsidRPr="00872BD5">
        <w:rPr>
          <w:bCs/>
          <w:sz w:val="24"/>
          <w:szCs w:val="24"/>
        </w:rPr>
        <w:t xml:space="preserve">We encourage employees to bring their concerns and complaints to the organization, and understand that, at times, this may not be the choice of the employee.  Below is a </w:t>
      </w:r>
      <w:r w:rsidRPr="00872BD5">
        <w:rPr>
          <w:bCs/>
          <w:sz w:val="24"/>
          <w:szCs w:val="24"/>
        </w:rPr>
        <w:lastRenderedPageBreak/>
        <w:t>list of the external complaint options.  Please reach out to the preferred choice to determine the appropriate timelines for their processes.</w:t>
      </w:r>
    </w:p>
    <w:p w14:paraId="78B886D9" w14:textId="708BE0C4" w:rsidR="00872BD5" w:rsidRPr="00872BD5" w:rsidRDefault="00872BD5" w:rsidP="00872BD5">
      <w:pPr>
        <w:pStyle w:val="ListParagraph"/>
        <w:numPr>
          <w:ilvl w:val="0"/>
          <w:numId w:val="39"/>
        </w:numPr>
        <w:tabs>
          <w:tab w:val="left" w:pos="810"/>
        </w:tabs>
        <w:spacing w:before="240" w:after="0"/>
        <w:rPr>
          <w:bCs/>
          <w:sz w:val="24"/>
          <w:szCs w:val="24"/>
        </w:rPr>
      </w:pPr>
      <w:r w:rsidRPr="00872BD5">
        <w:rPr>
          <w:bCs/>
          <w:sz w:val="24"/>
          <w:szCs w:val="24"/>
        </w:rPr>
        <w:t xml:space="preserve">Oregon Bureau of Labor and Industries at the following web address: https://www.oregon.gov/boli/CRD/Pages/C_Crcompl.aspx </w:t>
      </w:r>
    </w:p>
    <w:p w14:paraId="6FE6BDDB" w14:textId="7A2CF3D8" w:rsidR="00872BD5" w:rsidRDefault="00872BD5" w:rsidP="00872BD5">
      <w:pPr>
        <w:pStyle w:val="ListParagraph"/>
        <w:numPr>
          <w:ilvl w:val="0"/>
          <w:numId w:val="39"/>
        </w:numPr>
        <w:tabs>
          <w:tab w:val="left" w:pos="810"/>
        </w:tabs>
        <w:spacing w:before="240" w:after="0"/>
        <w:rPr>
          <w:bCs/>
          <w:sz w:val="24"/>
          <w:szCs w:val="24"/>
        </w:rPr>
      </w:pPr>
      <w:r w:rsidRPr="00872BD5">
        <w:rPr>
          <w:bCs/>
          <w:sz w:val="24"/>
          <w:szCs w:val="24"/>
        </w:rPr>
        <w:t>Civil or Criminal Action.  In these circumstances, a Notice of Claim must be provided to us in accordance with ORS 30.275</w:t>
      </w:r>
    </w:p>
    <w:p w14:paraId="386E9F6A" w14:textId="73977E22" w:rsidR="00872BD5" w:rsidRDefault="00872BD5" w:rsidP="00872BD5">
      <w:pPr>
        <w:tabs>
          <w:tab w:val="left" w:pos="810"/>
        </w:tabs>
        <w:spacing w:before="360" w:after="0"/>
        <w:rPr>
          <w:b/>
          <w:sz w:val="28"/>
          <w:szCs w:val="28"/>
        </w:rPr>
      </w:pPr>
      <w:r w:rsidRPr="00872BD5">
        <w:rPr>
          <w:b/>
          <w:sz w:val="28"/>
          <w:szCs w:val="28"/>
        </w:rPr>
        <w:t>100.26.0</w:t>
      </w:r>
      <w:r>
        <w:rPr>
          <w:b/>
          <w:sz w:val="28"/>
          <w:szCs w:val="28"/>
        </w:rPr>
        <w:t>9</w:t>
      </w:r>
      <w:r w:rsidRPr="00872BD5">
        <w:rPr>
          <w:b/>
          <w:sz w:val="28"/>
          <w:szCs w:val="28"/>
        </w:rPr>
        <w:tab/>
      </w:r>
      <w:r>
        <w:rPr>
          <w:b/>
          <w:sz w:val="28"/>
          <w:szCs w:val="28"/>
        </w:rPr>
        <w:t>Employee Agreements</w:t>
      </w:r>
    </w:p>
    <w:p w14:paraId="3DF243D7" w14:textId="0ABEBC70" w:rsidR="00872BD5" w:rsidRDefault="00872BD5" w:rsidP="00872BD5">
      <w:pPr>
        <w:tabs>
          <w:tab w:val="left" w:pos="810"/>
        </w:tabs>
        <w:spacing w:before="240" w:after="0"/>
        <w:ind w:left="720"/>
        <w:rPr>
          <w:bCs/>
          <w:sz w:val="24"/>
          <w:szCs w:val="24"/>
        </w:rPr>
      </w:pPr>
      <w:r w:rsidRPr="00872BD5">
        <w:rPr>
          <w:bCs/>
          <w:sz w:val="24"/>
          <w:szCs w:val="24"/>
        </w:rPr>
        <w:t xml:space="preserve">No employee will be required or invited to sign an agreement requiring the non-disclosure of information related to discrimination or sexual assault as a condition of employment, continued employment, promotion, </w:t>
      </w:r>
      <w:proofErr w:type="gramStart"/>
      <w:r w:rsidRPr="00872BD5">
        <w:rPr>
          <w:bCs/>
          <w:sz w:val="24"/>
          <w:szCs w:val="24"/>
        </w:rPr>
        <w:t>compensation</w:t>
      </w:r>
      <w:proofErr w:type="gramEnd"/>
      <w:r w:rsidRPr="00872BD5">
        <w:rPr>
          <w:bCs/>
          <w:sz w:val="24"/>
          <w:szCs w:val="24"/>
        </w:rPr>
        <w:t xml:space="preserve"> or the receipt of benefits.  An employee may request this type of agreement and, upon request, will be provided at least seven (7) days to change their mind</w:t>
      </w:r>
    </w:p>
    <w:p w14:paraId="3BA35D12" w14:textId="100C5FC2" w:rsidR="00872BD5" w:rsidRDefault="00872BD5" w:rsidP="00872BD5">
      <w:pPr>
        <w:tabs>
          <w:tab w:val="left" w:pos="810"/>
        </w:tabs>
        <w:spacing w:before="360" w:after="0"/>
        <w:rPr>
          <w:b/>
          <w:sz w:val="28"/>
          <w:szCs w:val="28"/>
        </w:rPr>
      </w:pPr>
      <w:r w:rsidRPr="00872BD5">
        <w:rPr>
          <w:b/>
          <w:sz w:val="28"/>
          <w:szCs w:val="28"/>
        </w:rPr>
        <w:t>100.26.</w:t>
      </w:r>
      <w:r>
        <w:rPr>
          <w:b/>
          <w:sz w:val="28"/>
          <w:szCs w:val="28"/>
        </w:rPr>
        <w:t>10</w:t>
      </w:r>
      <w:r w:rsidRPr="00872BD5">
        <w:rPr>
          <w:b/>
          <w:sz w:val="28"/>
          <w:szCs w:val="28"/>
        </w:rPr>
        <w:tab/>
      </w:r>
      <w:r>
        <w:rPr>
          <w:b/>
          <w:sz w:val="28"/>
          <w:szCs w:val="28"/>
        </w:rPr>
        <w:t>Additional Employee Support Services</w:t>
      </w:r>
    </w:p>
    <w:p w14:paraId="45F9A8BB" w14:textId="77777777" w:rsidR="00872BD5" w:rsidRPr="00872BD5" w:rsidRDefault="00872BD5" w:rsidP="00872BD5">
      <w:pPr>
        <w:tabs>
          <w:tab w:val="left" w:pos="810"/>
        </w:tabs>
        <w:spacing w:before="240" w:after="0"/>
        <w:rPr>
          <w:bCs/>
          <w:sz w:val="24"/>
          <w:szCs w:val="24"/>
        </w:rPr>
      </w:pPr>
      <w:r w:rsidRPr="00872BD5">
        <w:rPr>
          <w:bCs/>
          <w:sz w:val="24"/>
          <w:szCs w:val="24"/>
        </w:rPr>
        <w:t>Employees may choose to use other support services throughout and following instances related to concerns and complaints.  The organization provides the following for additional assistance:</w:t>
      </w:r>
    </w:p>
    <w:p w14:paraId="66C6C354" w14:textId="1344C413" w:rsidR="00872BD5" w:rsidRPr="00872BD5" w:rsidRDefault="00872BD5" w:rsidP="00872BD5">
      <w:pPr>
        <w:pStyle w:val="ListParagraph"/>
        <w:numPr>
          <w:ilvl w:val="0"/>
          <w:numId w:val="40"/>
        </w:numPr>
        <w:tabs>
          <w:tab w:val="left" w:pos="810"/>
        </w:tabs>
        <w:spacing w:before="240" w:after="0"/>
        <w:rPr>
          <w:bCs/>
          <w:sz w:val="24"/>
          <w:szCs w:val="24"/>
        </w:rPr>
      </w:pPr>
      <w:r w:rsidRPr="00872BD5">
        <w:rPr>
          <w:bCs/>
          <w:sz w:val="24"/>
          <w:szCs w:val="24"/>
        </w:rPr>
        <w:t>Legal Resources</w:t>
      </w:r>
      <w:r>
        <w:rPr>
          <w:bCs/>
          <w:sz w:val="24"/>
          <w:szCs w:val="24"/>
        </w:rPr>
        <w:t xml:space="preserve"> </w:t>
      </w:r>
      <w:r w:rsidR="009F2831">
        <w:rPr>
          <w:bCs/>
          <w:sz w:val="24"/>
          <w:szCs w:val="24"/>
        </w:rPr>
        <w:t>– Paul Sumner, P.C.</w:t>
      </w:r>
    </w:p>
    <w:p w14:paraId="710E0F6C" w14:textId="339A9AC5" w:rsidR="00872BD5" w:rsidRPr="00872BD5" w:rsidRDefault="00872BD5" w:rsidP="00872BD5">
      <w:pPr>
        <w:pStyle w:val="ListParagraph"/>
        <w:numPr>
          <w:ilvl w:val="0"/>
          <w:numId w:val="40"/>
        </w:numPr>
        <w:tabs>
          <w:tab w:val="left" w:pos="810"/>
        </w:tabs>
        <w:spacing w:before="240" w:after="0"/>
        <w:rPr>
          <w:bCs/>
          <w:sz w:val="24"/>
          <w:szCs w:val="24"/>
        </w:rPr>
      </w:pPr>
      <w:r w:rsidRPr="00872BD5">
        <w:rPr>
          <w:bCs/>
          <w:sz w:val="24"/>
          <w:szCs w:val="24"/>
        </w:rPr>
        <w:t>Counseling and Support Services and/or Employee Assistance Services</w:t>
      </w:r>
      <w:r w:rsidR="0054509B">
        <w:rPr>
          <w:bCs/>
          <w:sz w:val="24"/>
          <w:szCs w:val="24"/>
        </w:rPr>
        <w:t xml:space="preserve"> – Special Districts Association of Oregon Employee Assistance Program</w:t>
      </w:r>
    </w:p>
    <w:p w14:paraId="13289FB5" w14:textId="77777777" w:rsidR="00872BD5" w:rsidRPr="00872BD5" w:rsidRDefault="00872BD5" w:rsidP="00872BD5">
      <w:pPr>
        <w:tabs>
          <w:tab w:val="left" w:pos="810"/>
        </w:tabs>
        <w:spacing w:before="240" w:after="0"/>
        <w:rPr>
          <w:bCs/>
          <w:sz w:val="24"/>
          <w:szCs w:val="24"/>
        </w:rPr>
      </w:pPr>
    </w:p>
    <w:p w14:paraId="510BE23E" w14:textId="77777777" w:rsidR="00872BD5" w:rsidRPr="00661B2A" w:rsidRDefault="00872BD5" w:rsidP="00661B2A">
      <w:pPr>
        <w:tabs>
          <w:tab w:val="left" w:pos="90"/>
          <w:tab w:val="left" w:pos="810"/>
        </w:tabs>
        <w:spacing w:before="240" w:after="0"/>
        <w:ind w:left="720"/>
        <w:rPr>
          <w:bCs/>
          <w:sz w:val="24"/>
          <w:szCs w:val="24"/>
        </w:rPr>
      </w:pPr>
    </w:p>
    <w:sectPr w:rsidR="00872BD5" w:rsidRPr="00661B2A"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75EA2" w14:textId="77777777" w:rsidR="00223728" w:rsidRDefault="00223728" w:rsidP="003A6BA9">
      <w:pPr>
        <w:spacing w:after="0" w:line="240" w:lineRule="auto"/>
      </w:pPr>
      <w:r>
        <w:separator/>
      </w:r>
    </w:p>
  </w:endnote>
  <w:endnote w:type="continuationSeparator" w:id="0">
    <w:p w14:paraId="1CD5446C" w14:textId="77777777" w:rsidR="00223728" w:rsidRDefault="00223728"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14F4" w14:textId="35F15279" w:rsidR="002E7A9D" w:rsidRDefault="002E7A9D">
    <w:pPr>
      <w:pStyle w:val="Footer"/>
    </w:pPr>
    <w:r>
      <w:ptab w:relativeTo="margin" w:alignment="center" w:leader="none"/>
    </w:r>
    <w:r>
      <w:ptab w:relativeTo="margin" w:alignment="right" w:leader="none"/>
    </w:r>
    <w:r>
      <w:t>100.</w:t>
    </w:r>
    <w:r w:rsidR="000D493D">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1727C" w14:textId="77777777" w:rsidR="00223728" w:rsidRDefault="00223728" w:rsidP="003A6BA9">
      <w:pPr>
        <w:spacing w:after="0" w:line="240" w:lineRule="auto"/>
      </w:pPr>
      <w:r>
        <w:separator/>
      </w:r>
    </w:p>
  </w:footnote>
  <w:footnote w:type="continuationSeparator" w:id="0">
    <w:p w14:paraId="602944D3" w14:textId="77777777" w:rsidR="00223728" w:rsidRDefault="00223728"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45B614F2"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45B614EF"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45B614F0" w14:textId="77777777" w:rsidR="003A6BA9" w:rsidRDefault="003A6BA9" w:rsidP="003A6BA9">
              <w:pPr>
                <w:pStyle w:val="Header"/>
                <w:jc w:val="center"/>
                <w:rPr>
                  <w:b/>
                  <w:bCs/>
                </w:rPr>
              </w:pPr>
              <w:r w:rsidRPr="003A6BA9">
                <w:rPr>
                  <w:b/>
                  <w:bCs/>
                  <w:color w:val="0000FF"/>
                  <w:sz w:val="32"/>
                  <w:szCs w:val="32"/>
                </w:rPr>
                <w:t>STANDARD OPER</w:t>
              </w:r>
              <w:r w:rsidR="00153933">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45B614F1" w14:textId="77777777" w:rsidR="003A6BA9" w:rsidRDefault="003A6BA9">
          <w:pPr>
            <w:pStyle w:val="Header"/>
            <w:rPr>
              <w:b/>
            </w:rPr>
          </w:pPr>
        </w:p>
      </w:tc>
    </w:tr>
  </w:tbl>
  <w:p w14:paraId="45B614F3"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C57A4"/>
    <w:multiLevelType w:val="hybridMultilevel"/>
    <w:tmpl w:val="DC72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B1FA8"/>
    <w:multiLevelType w:val="hybridMultilevel"/>
    <w:tmpl w:val="7F2C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D4B86"/>
    <w:multiLevelType w:val="hybridMultilevel"/>
    <w:tmpl w:val="730C3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4071F"/>
    <w:multiLevelType w:val="hybridMultilevel"/>
    <w:tmpl w:val="F5F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64D34"/>
    <w:multiLevelType w:val="hybridMultilevel"/>
    <w:tmpl w:val="06042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04AA0"/>
    <w:multiLevelType w:val="hybridMultilevel"/>
    <w:tmpl w:val="2FCE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65578"/>
    <w:multiLevelType w:val="hybridMultilevel"/>
    <w:tmpl w:val="26B0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4309F"/>
    <w:multiLevelType w:val="hybridMultilevel"/>
    <w:tmpl w:val="EE20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97C23"/>
    <w:multiLevelType w:val="hybridMultilevel"/>
    <w:tmpl w:val="4E1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44C0C"/>
    <w:multiLevelType w:val="hybridMultilevel"/>
    <w:tmpl w:val="52DE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5"/>
  </w:num>
  <w:num w:numId="4">
    <w:abstractNumId w:val="12"/>
  </w:num>
  <w:num w:numId="5">
    <w:abstractNumId w:val="32"/>
  </w:num>
  <w:num w:numId="6">
    <w:abstractNumId w:val="27"/>
  </w:num>
  <w:num w:numId="7">
    <w:abstractNumId w:val="26"/>
  </w:num>
  <w:num w:numId="8">
    <w:abstractNumId w:val="37"/>
  </w:num>
  <w:num w:numId="9">
    <w:abstractNumId w:val="33"/>
  </w:num>
  <w:num w:numId="10">
    <w:abstractNumId w:val="20"/>
  </w:num>
  <w:num w:numId="11">
    <w:abstractNumId w:val="5"/>
  </w:num>
  <w:num w:numId="12">
    <w:abstractNumId w:val="14"/>
  </w:num>
  <w:num w:numId="13">
    <w:abstractNumId w:val="13"/>
  </w:num>
  <w:num w:numId="14">
    <w:abstractNumId w:val="3"/>
  </w:num>
  <w:num w:numId="15">
    <w:abstractNumId w:val="36"/>
  </w:num>
  <w:num w:numId="16">
    <w:abstractNumId w:val="0"/>
  </w:num>
  <w:num w:numId="17">
    <w:abstractNumId w:val="9"/>
  </w:num>
  <w:num w:numId="18">
    <w:abstractNumId w:val="2"/>
  </w:num>
  <w:num w:numId="19">
    <w:abstractNumId w:val="6"/>
  </w:num>
  <w:num w:numId="20">
    <w:abstractNumId w:val="35"/>
  </w:num>
  <w:num w:numId="21">
    <w:abstractNumId w:val="25"/>
  </w:num>
  <w:num w:numId="22">
    <w:abstractNumId w:val="16"/>
  </w:num>
  <w:num w:numId="23">
    <w:abstractNumId w:val="34"/>
  </w:num>
  <w:num w:numId="24">
    <w:abstractNumId w:val="23"/>
  </w:num>
  <w:num w:numId="25">
    <w:abstractNumId w:val="8"/>
  </w:num>
  <w:num w:numId="26">
    <w:abstractNumId w:val="29"/>
  </w:num>
  <w:num w:numId="27">
    <w:abstractNumId w:val="21"/>
  </w:num>
  <w:num w:numId="28">
    <w:abstractNumId w:val="7"/>
  </w:num>
  <w:num w:numId="29">
    <w:abstractNumId w:val="24"/>
  </w:num>
  <w:num w:numId="30">
    <w:abstractNumId w:val="1"/>
  </w:num>
  <w:num w:numId="31">
    <w:abstractNumId w:val="11"/>
  </w:num>
  <w:num w:numId="32">
    <w:abstractNumId w:val="28"/>
  </w:num>
  <w:num w:numId="33">
    <w:abstractNumId w:val="10"/>
  </w:num>
  <w:num w:numId="34">
    <w:abstractNumId w:val="4"/>
  </w:num>
  <w:num w:numId="35">
    <w:abstractNumId w:val="17"/>
  </w:num>
  <w:num w:numId="36">
    <w:abstractNumId w:val="38"/>
  </w:num>
  <w:num w:numId="37">
    <w:abstractNumId w:val="19"/>
  </w:num>
  <w:num w:numId="38">
    <w:abstractNumId w:val="22"/>
  </w:num>
  <w:num w:numId="39">
    <w:abstractNumId w:val="3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50A9C"/>
    <w:rsid w:val="00056499"/>
    <w:rsid w:val="000A43E4"/>
    <w:rsid w:val="000D493D"/>
    <w:rsid w:val="000D5672"/>
    <w:rsid w:val="000E0983"/>
    <w:rsid w:val="000E0E46"/>
    <w:rsid w:val="000E4081"/>
    <w:rsid w:val="000E6B3D"/>
    <w:rsid w:val="00136BAD"/>
    <w:rsid w:val="00150690"/>
    <w:rsid w:val="00153933"/>
    <w:rsid w:val="001672DB"/>
    <w:rsid w:val="00176853"/>
    <w:rsid w:val="001B7A40"/>
    <w:rsid w:val="001C41A3"/>
    <w:rsid w:val="001E6BB8"/>
    <w:rsid w:val="00203931"/>
    <w:rsid w:val="002161CD"/>
    <w:rsid w:val="0022159A"/>
    <w:rsid w:val="00223728"/>
    <w:rsid w:val="00246A21"/>
    <w:rsid w:val="002844AE"/>
    <w:rsid w:val="00291C18"/>
    <w:rsid w:val="002A6621"/>
    <w:rsid w:val="002B5166"/>
    <w:rsid w:val="002C25D1"/>
    <w:rsid w:val="002D54A9"/>
    <w:rsid w:val="002E7A9D"/>
    <w:rsid w:val="00307256"/>
    <w:rsid w:val="00322EEF"/>
    <w:rsid w:val="00366DC2"/>
    <w:rsid w:val="00387C35"/>
    <w:rsid w:val="003A381C"/>
    <w:rsid w:val="003A6BA9"/>
    <w:rsid w:val="003F24D6"/>
    <w:rsid w:val="00420D65"/>
    <w:rsid w:val="004239A4"/>
    <w:rsid w:val="00431E48"/>
    <w:rsid w:val="00447926"/>
    <w:rsid w:val="00452377"/>
    <w:rsid w:val="004D2360"/>
    <w:rsid w:val="004D2D64"/>
    <w:rsid w:val="004E0069"/>
    <w:rsid w:val="004F178A"/>
    <w:rsid w:val="00517218"/>
    <w:rsid w:val="00544E1B"/>
    <w:rsid w:val="0054509B"/>
    <w:rsid w:val="00555A3B"/>
    <w:rsid w:val="005C0EA4"/>
    <w:rsid w:val="005E4522"/>
    <w:rsid w:val="00614DEC"/>
    <w:rsid w:val="00627F30"/>
    <w:rsid w:val="00631F3D"/>
    <w:rsid w:val="00661B2A"/>
    <w:rsid w:val="006939F5"/>
    <w:rsid w:val="00696D63"/>
    <w:rsid w:val="006A086C"/>
    <w:rsid w:val="006D5B9B"/>
    <w:rsid w:val="006E48E1"/>
    <w:rsid w:val="007409D5"/>
    <w:rsid w:val="00780E2E"/>
    <w:rsid w:val="00791013"/>
    <w:rsid w:val="007A033D"/>
    <w:rsid w:val="007A63E4"/>
    <w:rsid w:val="007C19CE"/>
    <w:rsid w:val="007E0028"/>
    <w:rsid w:val="007E6A62"/>
    <w:rsid w:val="00832CBD"/>
    <w:rsid w:val="0083383F"/>
    <w:rsid w:val="008646C9"/>
    <w:rsid w:val="00872BD5"/>
    <w:rsid w:val="008748FE"/>
    <w:rsid w:val="00893C05"/>
    <w:rsid w:val="00894800"/>
    <w:rsid w:val="0090246B"/>
    <w:rsid w:val="0090793F"/>
    <w:rsid w:val="009353A6"/>
    <w:rsid w:val="009576DF"/>
    <w:rsid w:val="00987BCA"/>
    <w:rsid w:val="009A2214"/>
    <w:rsid w:val="009F2831"/>
    <w:rsid w:val="009F2B51"/>
    <w:rsid w:val="00A00474"/>
    <w:rsid w:val="00A16EFB"/>
    <w:rsid w:val="00A27BFD"/>
    <w:rsid w:val="00A40419"/>
    <w:rsid w:val="00A54569"/>
    <w:rsid w:val="00A56A8A"/>
    <w:rsid w:val="00A76377"/>
    <w:rsid w:val="00A952F9"/>
    <w:rsid w:val="00AF226F"/>
    <w:rsid w:val="00B054A4"/>
    <w:rsid w:val="00B21851"/>
    <w:rsid w:val="00B33A96"/>
    <w:rsid w:val="00B9082F"/>
    <w:rsid w:val="00BC71F7"/>
    <w:rsid w:val="00BF5125"/>
    <w:rsid w:val="00C039D3"/>
    <w:rsid w:val="00C21CAD"/>
    <w:rsid w:val="00C32DDD"/>
    <w:rsid w:val="00C93E0F"/>
    <w:rsid w:val="00CA1421"/>
    <w:rsid w:val="00CA1470"/>
    <w:rsid w:val="00CC5B44"/>
    <w:rsid w:val="00CC775B"/>
    <w:rsid w:val="00CF5F96"/>
    <w:rsid w:val="00D026B0"/>
    <w:rsid w:val="00D0456A"/>
    <w:rsid w:val="00D250DB"/>
    <w:rsid w:val="00D46BF1"/>
    <w:rsid w:val="00D679B0"/>
    <w:rsid w:val="00DA129B"/>
    <w:rsid w:val="00DB1799"/>
    <w:rsid w:val="00DF4EC0"/>
    <w:rsid w:val="00E64418"/>
    <w:rsid w:val="00E914D7"/>
    <w:rsid w:val="00EA3D7E"/>
    <w:rsid w:val="00EC2444"/>
    <w:rsid w:val="00EE0078"/>
    <w:rsid w:val="00EE0786"/>
    <w:rsid w:val="00F47958"/>
    <w:rsid w:val="00F70533"/>
    <w:rsid w:val="00F80521"/>
    <w:rsid w:val="00FF68BE"/>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1485"/>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1473C5"/>
    <w:rsid w:val="004058D8"/>
    <w:rsid w:val="004F0EED"/>
    <w:rsid w:val="00564E23"/>
    <w:rsid w:val="00690D6E"/>
    <w:rsid w:val="00752E65"/>
    <w:rsid w:val="007808BE"/>
    <w:rsid w:val="007C3147"/>
    <w:rsid w:val="00884334"/>
    <w:rsid w:val="008B2B7A"/>
    <w:rsid w:val="00A36422"/>
    <w:rsid w:val="00AE14DD"/>
    <w:rsid w:val="00B1189B"/>
    <w:rsid w:val="00BA52D2"/>
    <w:rsid w:val="00BD43F5"/>
    <w:rsid w:val="00D2657B"/>
    <w:rsid w:val="00E3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E9479D806AD141018FB858DC1953541C">
    <w:name w:val="E9479D806AD141018FB858DC1953541C"/>
    <w:rsid w:val="00690D6E"/>
  </w:style>
  <w:style w:type="paragraph" w:customStyle="1" w:styleId="6AB393D3F9D347329A7B7C3847A309BE">
    <w:name w:val="6AB393D3F9D347329A7B7C3847A309BE"/>
    <w:rsid w:val="00690D6E"/>
  </w:style>
  <w:style w:type="paragraph" w:customStyle="1" w:styleId="227F7856E5D04DB68869F215D0542A1E">
    <w:name w:val="227F7856E5D04DB68869F215D0542A1E"/>
    <w:rsid w:val="00690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15A0-E36B-403E-9796-6C53B998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34</cp:revision>
  <dcterms:created xsi:type="dcterms:W3CDTF">2020-07-13T16:43:00Z</dcterms:created>
  <dcterms:modified xsi:type="dcterms:W3CDTF">2020-07-23T18:56:00Z</dcterms:modified>
</cp:coreProperties>
</file>